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6035" w14:textId="77777777" w:rsidR="009360D0" w:rsidRPr="00745200" w:rsidRDefault="001628C5" w:rsidP="003141DF">
      <w:pPr>
        <w:pStyle w:val="FPMredflyer"/>
        <w:rPr>
          <w:rFonts w:ascii="Calibri" w:hAnsi="Calibri"/>
          <w:color w:val="auto"/>
          <w:sz w:val="22"/>
          <w:szCs w:val="22"/>
        </w:rPr>
      </w:pPr>
      <w:r w:rsidRPr="00745200">
        <w:rPr>
          <w:rFonts w:ascii="Calibri" w:hAnsi="Calibri"/>
          <w:color w:val="auto"/>
          <w:sz w:val="22"/>
          <w:szCs w:val="22"/>
        </w:rPr>
        <w:t>Firsway Health Centre</w:t>
      </w:r>
    </w:p>
    <w:p w14:paraId="1BA2C492" w14:textId="77777777" w:rsidR="001628C5" w:rsidRPr="00745200" w:rsidRDefault="001628C5" w:rsidP="003141DF">
      <w:pPr>
        <w:pStyle w:val="FPMredflyer"/>
        <w:rPr>
          <w:rFonts w:ascii="Calibri" w:hAnsi="Calibri"/>
          <w:sz w:val="22"/>
          <w:szCs w:val="22"/>
        </w:rPr>
      </w:pPr>
    </w:p>
    <w:p w14:paraId="4E5BDD6B" w14:textId="77777777" w:rsidR="009360D0" w:rsidRPr="00745200" w:rsidRDefault="00151D3B" w:rsidP="003141DF">
      <w:pPr>
        <w:pStyle w:val="FPMredflyer"/>
        <w:rPr>
          <w:rFonts w:ascii="Calibri" w:hAnsi="Calibri"/>
          <w:color w:val="auto"/>
          <w:sz w:val="22"/>
          <w:szCs w:val="22"/>
          <w:u w:val="single"/>
        </w:rPr>
      </w:pPr>
      <w:r w:rsidRPr="00745200">
        <w:rPr>
          <w:rFonts w:ascii="Calibri" w:hAnsi="Calibri"/>
          <w:color w:val="auto"/>
          <w:sz w:val="22"/>
          <w:szCs w:val="22"/>
          <w:u w:val="single"/>
        </w:rPr>
        <w:t>INFECTION CONTROL POLICY</w:t>
      </w:r>
    </w:p>
    <w:p w14:paraId="354A3D8B" w14:textId="77777777" w:rsidR="003141DF" w:rsidRPr="00745200" w:rsidRDefault="003141DF">
      <w:pPr>
        <w:pStyle w:val="Title"/>
        <w:spacing w:line="360" w:lineRule="auto"/>
        <w:rPr>
          <w:rFonts w:ascii="Calibri" w:hAnsi="Calibri" w:cs="Tahoma"/>
          <w:sz w:val="22"/>
          <w:szCs w:val="22"/>
          <w:u w:val="single"/>
        </w:rPr>
      </w:pPr>
    </w:p>
    <w:p w14:paraId="7C27D802" w14:textId="77777777" w:rsidR="00151D3B" w:rsidRPr="00745200" w:rsidRDefault="00151D3B" w:rsidP="00151D3B">
      <w:pPr>
        <w:pStyle w:val="Title"/>
        <w:spacing w:line="360" w:lineRule="auto"/>
        <w:jc w:val="left"/>
        <w:rPr>
          <w:rFonts w:ascii="Calibri" w:hAnsi="Calibri" w:cs="Tahoma"/>
          <w:sz w:val="22"/>
          <w:szCs w:val="22"/>
        </w:rPr>
      </w:pPr>
      <w:r w:rsidRPr="00745200">
        <w:rPr>
          <w:rFonts w:ascii="Calibri" w:hAnsi="Calibri" w:cs="Tahoma"/>
          <w:sz w:val="22"/>
          <w:szCs w:val="22"/>
        </w:rPr>
        <w:t>INTRODUCTION</w:t>
      </w:r>
    </w:p>
    <w:p w14:paraId="1F96AEC1" w14:textId="77777777" w:rsidR="00151D3B" w:rsidRPr="00745200" w:rsidRDefault="00151D3B" w:rsidP="00151D3B">
      <w:pPr>
        <w:pStyle w:val="Title"/>
        <w:spacing w:line="360" w:lineRule="auto"/>
        <w:jc w:val="left"/>
        <w:rPr>
          <w:rFonts w:ascii="Calibri" w:hAnsi="Calibri" w:cs="Tahoma"/>
          <w:b w:val="0"/>
          <w:sz w:val="22"/>
          <w:szCs w:val="22"/>
        </w:rPr>
      </w:pPr>
      <w:r w:rsidRPr="00745200">
        <w:rPr>
          <w:rFonts w:ascii="Calibri" w:hAnsi="Calibri" w:cs="Tahoma"/>
          <w:b w:val="0"/>
          <w:sz w:val="22"/>
          <w:szCs w:val="22"/>
        </w:rPr>
        <w:t>This document sets out the surgery policy on infection control and should be used with reference to the principles outlined in the</w:t>
      </w:r>
      <w:r w:rsidR="0072380F" w:rsidRPr="00745200">
        <w:rPr>
          <w:rFonts w:ascii="Calibri" w:hAnsi="Calibri" w:cs="Tahoma"/>
          <w:b w:val="0"/>
          <w:sz w:val="22"/>
          <w:szCs w:val="22"/>
        </w:rPr>
        <w:t xml:space="preserve"> </w:t>
      </w:r>
      <w:r w:rsidR="00614894">
        <w:rPr>
          <w:rFonts w:ascii="Calibri" w:hAnsi="Calibri" w:cs="Tahoma"/>
          <w:b w:val="0"/>
          <w:sz w:val="22"/>
          <w:szCs w:val="22"/>
        </w:rPr>
        <w:t>Biological Substances Infection Control Protocol</w:t>
      </w:r>
      <w:r w:rsidR="0046534D">
        <w:rPr>
          <w:rFonts w:ascii="Calibri" w:hAnsi="Calibri" w:cs="Tahoma"/>
          <w:b w:val="0"/>
          <w:sz w:val="22"/>
          <w:szCs w:val="22"/>
        </w:rPr>
        <w:t xml:space="preserve"> and the Practice</w:t>
      </w:r>
      <w:r w:rsidR="00614894">
        <w:rPr>
          <w:rFonts w:ascii="Calibri" w:hAnsi="Calibri" w:cs="Tahoma"/>
          <w:b w:val="0"/>
          <w:sz w:val="22"/>
          <w:szCs w:val="22"/>
        </w:rPr>
        <w:t>’</w:t>
      </w:r>
      <w:r w:rsidR="0046534D">
        <w:rPr>
          <w:rFonts w:ascii="Calibri" w:hAnsi="Calibri" w:cs="Tahoma"/>
          <w:b w:val="0"/>
          <w:sz w:val="22"/>
          <w:szCs w:val="22"/>
        </w:rPr>
        <w:t>s Covid-19 Risk Assessment and Management Plan</w:t>
      </w:r>
      <w:r w:rsidR="00614894">
        <w:rPr>
          <w:rFonts w:ascii="Calibri" w:hAnsi="Calibri" w:cs="Tahoma"/>
          <w:b w:val="0"/>
          <w:sz w:val="22"/>
          <w:szCs w:val="22"/>
        </w:rPr>
        <w:t>.</w:t>
      </w:r>
    </w:p>
    <w:p w14:paraId="72BAD67C" w14:textId="77777777" w:rsidR="00151D3B" w:rsidRPr="00745200" w:rsidRDefault="00151D3B" w:rsidP="00151D3B">
      <w:pPr>
        <w:pStyle w:val="Title"/>
        <w:spacing w:line="360" w:lineRule="auto"/>
        <w:jc w:val="left"/>
        <w:rPr>
          <w:rFonts w:ascii="Calibri" w:hAnsi="Calibri" w:cs="Tahoma"/>
          <w:b w:val="0"/>
          <w:sz w:val="22"/>
          <w:szCs w:val="22"/>
        </w:rPr>
      </w:pPr>
    </w:p>
    <w:p w14:paraId="04C351FB" w14:textId="77777777" w:rsidR="00151D3B" w:rsidRPr="00745200" w:rsidRDefault="00151D3B" w:rsidP="00151D3B">
      <w:pPr>
        <w:pStyle w:val="Title"/>
        <w:spacing w:line="360" w:lineRule="auto"/>
        <w:jc w:val="left"/>
        <w:rPr>
          <w:rFonts w:ascii="Calibri" w:hAnsi="Calibri" w:cs="Tahoma"/>
          <w:sz w:val="22"/>
          <w:szCs w:val="22"/>
        </w:rPr>
      </w:pPr>
      <w:r w:rsidRPr="00745200">
        <w:rPr>
          <w:rFonts w:ascii="Calibri" w:hAnsi="Calibri" w:cs="Tahoma"/>
          <w:sz w:val="22"/>
          <w:szCs w:val="22"/>
        </w:rPr>
        <w:t>Policy Statement</w:t>
      </w:r>
    </w:p>
    <w:p w14:paraId="542CB245" w14:textId="77777777" w:rsidR="00151D3B" w:rsidRPr="00745200" w:rsidRDefault="00151D3B" w:rsidP="00151D3B">
      <w:pPr>
        <w:pStyle w:val="Title"/>
        <w:spacing w:line="360" w:lineRule="auto"/>
        <w:jc w:val="left"/>
        <w:rPr>
          <w:rFonts w:ascii="Calibri" w:hAnsi="Calibri" w:cs="Tahoma"/>
          <w:b w:val="0"/>
          <w:sz w:val="22"/>
          <w:szCs w:val="22"/>
        </w:rPr>
      </w:pPr>
      <w:r w:rsidRPr="00745200">
        <w:rPr>
          <w:rFonts w:ascii="Calibri" w:hAnsi="Calibri" w:cs="Tahoma"/>
          <w:b w:val="0"/>
          <w:sz w:val="22"/>
          <w:szCs w:val="22"/>
        </w:rPr>
        <w:t xml:space="preserve">This </w:t>
      </w:r>
      <w:r w:rsidR="00614894">
        <w:rPr>
          <w:rFonts w:ascii="Calibri" w:hAnsi="Calibri" w:cs="Tahoma"/>
          <w:b w:val="0"/>
          <w:sz w:val="22"/>
          <w:szCs w:val="22"/>
        </w:rPr>
        <w:t>P</w:t>
      </w:r>
      <w:r w:rsidRPr="00745200">
        <w:rPr>
          <w:rFonts w:ascii="Calibri" w:hAnsi="Calibri" w:cs="Tahoma"/>
          <w:b w:val="0"/>
          <w:sz w:val="22"/>
          <w:szCs w:val="22"/>
        </w:rPr>
        <w:t xml:space="preserve">ractice is committed to the control of infection within the building and in relation to the </w:t>
      </w:r>
      <w:r w:rsidR="00F63767" w:rsidRPr="00745200">
        <w:rPr>
          <w:rFonts w:ascii="Calibri" w:hAnsi="Calibri" w:cs="Tahoma"/>
          <w:b w:val="0"/>
          <w:sz w:val="22"/>
          <w:szCs w:val="22"/>
        </w:rPr>
        <w:t xml:space="preserve">clinical </w:t>
      </w:r>
      <w:r w:rsidRPr="00745200">
        <w:rPr>
          <w:rFonts w:ascii="Calibri" w:hAnsi="Calibri" w:cs="Tahoma"/>
          <w:b w:val="0"/>
          <w:sz w:val="22"/>
          <w:szCs w:val="22"/>
        </w:rPr>
        <w:t xml:space="preserve">procedures carried out within it. </w:t>
      </w:r>
    </w:p>
    <w:p w14:paraId="51BFE1B9" w14:textId="77777777" w:rsidR="00151D3B" w:rsidRPr="00745200" w:rsidRDefault="00151D3B" w:rsidP="00151D3B">
      <w:pPr>
        <w:pStyle w:val="Title"/>
        <w:spacing w:line="360" w:lineRule="auto"/>
        <w:jc w:val="left"/>
        <w:rPr>
          <w:rFonts w:ascii="Calibri" w:hAnsi="Calibri" w:cs="Tahoma"/>
          <w:b w:val="0"/>
          <w:sz w:val="22"/>
          <w:szCs w:val="22"/>
        </w:rPr>
      </w:pPr>
    </w:p>
    <w:p w14:paraId="49435C2F" w14:textId="77777777" w:rsidR="00151D3B" w:rsidRPr="00745200" w:rsidRDefault="00151D3B" w:rsidP="00151D3B">
      <w:pPr>
        <w:pStyle w:val="Title"/>
        <w:spacing w:line="360" w:lineRule="auto"/>
        <w:jc w:val="left"/>
        <w:rPr>
          <w:rFonts w:ascii="Calibri" w:hAnsi="Calibri" w:cs="Tahoma"/>
          <w:b w:val="0"/>
          <w:sz w:val="22"/>
          <w:szCs w:val="22"/>
        </w:rPr>
      </w:pPr>
      <w:r w:rsidRPr="00745200">
        <w:rPr>
          <w:rFonts w:ascii="Calibri" w:hAnsi="Calibri" w:cs="Tahoma"/>
          <w:b w:val="0"/>
          <w:sz w:val="22"/>
          <w:szCs w:val="22"/>
        </w:rPr>
        <w:t xml:space="preserve">The </w:t>
      </w:r>
      <w:r w:rsidR="00614894">
        <w:rPr>
          <w:rFonts w:ascii="Calibri" w:hAnsi="Calibri" w:cs="Tahoma"/>
          <w:b w:val="0"/>
          <w:sz w:val="22"/>
          <w:szCs w:val="22"/>
        </w:rPr>
        <w:t>P</w:t>
      </w:r>
      <w:r w:rsidRPr="00745200">
        <w:rPr>
          <w:rFonts w:ascii="Calibri" w:hAnsi="Calibri" w:cs="Tahoma"/>
          <w:b w:val="0"/>
          <w:sz w:val="22"/>
          <w:szCs w:val="22"/>
        </w:rPr>
        <w:t xml:space="preserve">ractice will undertake to maintain the premises, equipment, </w:t>
      </w:r>
      <w:proofErr w:type="gramStart"/>
      <w:r w:rsidRPr="00745200">
        <w:rPr>
          <w:rFonts w:ascii="Calibri" w:hAnsi="Calibri" w:cs="Tahoma"/>
          <w:b w:val="0"/>
          <w:sz w:val="22"/>
          <w:szCs w:val="22"/>
        </w:rPr>
        <w:t>drugs</w:t>
      </w:r>
      <w:proofErr w:type="gramEnd"/>
      <w:r w:rsidRPr="00745200">
        <w:rPr>
          <w:rFonts w:ascii="Calibri" w:hAnsi="Calibri" w:cs="Tahoma"/>
          <w:b w:val="0"/>
          <w:sz w:val="22"/>
          <w:szCs w:val="22"/>
        </w:rPr>
        <w:t xml:space="preserve"> and procedures to the standards </w:t>
      </w:r>
      <w:r w:rsidR="00614894">
        <w:rPr>
          <w:rFonts w:ascii="Calibri" w:hAnsi="Calibri" w:cs="Tahoma"/>
          <w:b w:val="0"/>
          <w:sz w:val="22"/>
          <w:szCs w:val="22"/>
        </w:rPr>
        <w:t>required by external regulatory bodies</w:t>
      </w:r>
      <w:r w:rsidRPr="00745200">
        <w:rPr>
          <w:rFonts w:ascii="Calibri" w:hAnsi="Calibri" w:cs="Tahoma"/>
          <w:b w:val="0"/>
          <w:sz w:val="22"/>
          <w:szCs w:val="22"/>
        </w:rPr>
        <w:t xml:space="preserve"> and will undertake to provide facilities and the financial resources to ensure that all reasonable steps are taken to reduce or remove </w:t>
      </w:r>
      <w:r w:rsidR="00F63767" w:rsidRPr="00745200">
        <w:rPr>
          <w:rFonts w:ascii="Calibri" w:hAnsi="Calibri" w:cs="Tahoma"/>
          <w:b w:val="0"/>
          <w:sz w:val="22"/>
          <w:szCs w:val="22"/>
        </w:rPr>
        <w:t xml:space="preserve">all </w:t>
      </w:r>
      <w:r w:rsidRPr="00745200">
        <w:rPr>
          <w:rFonts w:ascii="Calibri" w:hAnsi="Calibri" w:cs="Tahoma"/>
          <w:b w:val="0"/>
          <w:sz w:val="22"/>
          <w:szCs w:val="22"/>
        </w:rPr>
        <w:t>infection risk.</w:t>
      </w:r>
    </w:p>
    <w:p w14:paraId="38345915" w14:textId="77777777" w:rsidR="00A7290E" w:rsidRPr="00745200" w:rsidRDefault="00A7290E" w:rsidP="00435E09">
      <w:pPr>
        <w:pStyle w:val="Title"/>
        <w:spacing w:line="360" w:lineRule="auto"/>
        <w:jc w:val="left"/>
        <w:rPr>
          <w:rFonts w:ascii="Calibri" w:hAnsi="Calibri" w:cs="Tahoma"/>
          <w:b w:val="0"/>
          <w:sz w:val="22"/>
          <w:szCs w:val="22"/>
        </w:rPr>
      </w:pPr>
    </w:p>
    <w:p w14:paraId="4B4A4495" w14:textId="77777777" w:rsidR="00A7290E" w:rsidRPr="00745200" w:rsidRDefault="00A7290E" w:rsidP="00435E09">
      <w:pPr>
        <w:pStyle w:val="Title"/>
        <w:spacing w:line="360" w:lineRule="auto"/>
        <w:jc w:val="left"/>
        <w:rPr>
          <w:rFonts w:ascii="Calibri" w:hAnsi="Calibri" w:cs="Tahoma"/>
          <w:b w:val="0"/>
          <w:sz w:val="22"/>
          <w:szCs w:val="22"/>
        </w:rPr>
      </w:pPr>
      <w:r w:rsidRPr="00745200">
        <w:rPr>
          <w:rFonts w:ascii="Calibri" w:hAnsi="Calibri" w:cs="Tahoma"/>
          <w:b w:val="0"/>
          <w:sz w:val="22"/>
          <w:szCs w:val="22"/>
        </w:rPr>
        <w:t xml:space="preserve">Wherever possible or practicable </w:t>
      </w:r>
      <w:r w:rsidR="00EB7CC3" w:rsidRPr="00745200">
        <w:rPr>
          <w:rFonts w:ascii="Calibri" w:hAnsi="Calibri" w:cs="Tahoma"/>
          <w:b w:val="0"/>
          <w:sz w:val="22"/>
          <w:szCs w:val="22"/>
        </w:rPr>
        <w:t xml:space="preserve">the </w:t>
      </w:r>
      <w:r w:rsidR="00614894">
        <w:rPr>
          <w:rFonts w:ascii="Calibri" w:hAnsi="Calibri" w:cs="Tahoma"/>
          <w:b w:val="0"/>
          <w:sz w:val="22"/>
          <w:szCs w:val="22"/>
        </w:rPr>
        <w:t>P</w:t>
      </w:r>
      <w:r w:rsidR="00EB7CC3" w:rsidRPr="00745200">
        <w:rPr>
          <w:rFonts w:ascii="Calibri" w:hAnsi="Calibri" w:cs="Tahoma"/>
          <w:b w:val="0"/>
          <w:sz w:val="22"/>
          <w:szCs w:val="22"/>
        </w:rPr>
        <w:t xml:space="preserve">ractice will seek to use washable or disposable materials for items such as soft furnishings and consumables, e.g. seating materials, wall coverings including paint, bedding, couch rolls, modesty sheets, bed curtains, floor coverings, towels etc, and ensure that these are laundered, </w:t>
      </w:r>
      <w:proofErr w:type="gramStart"/>
      <w:r w:rsidR="00EB7CC3" w:rsidRPr="00745200">
        <w:rPr>
          <w:rFonts w:ascii="Calibri" w:hAnsi="Calibri" w:cs="Tahoma"/>
          <w:b w:val="0"/>
          <w:sz w:val="22"/>
          <w:szCs w:val="22"/>
        </w:rPr>
        <w:t>cleaned</w:t>
      </w:r>
      <w:proofErr w:type="gramEnd"/>
      <w:r w:rsidR="00EB7CC3" w:rsidRPr="00745200">
        <w:rPr>
          <w:rFonts w:ascii="Calibri" w:hAnsi="Calibri" w:cs="Tahoma"/>
          <w:b w:val="0"/>
          <w:sz w:val="22"/>
          <w:szCs w:val="22"/>
        </w:rPr>
        <w:t xml:space="preserve"> or changed frequently to minimise risk of infection. </w:t>
      </w:r>
    </w:p>
    <w:p w14:paraId="7B35ECAE" w14:textId="77777777" w:rsidR="00151D3B" w:rsidRPr="00745200" w:rsidRDefault="00151D3B" w:rsidP="00151D3B">
      <w:pPr>
        <w:pStyle w:val="Title"/>
        <w:spacing w:line="360" w:lineRule="auto"/>
        <w:jc w:val="left"/>
        <w:rPr>
          <w:rFonts w:ascii="Calibri" w:hAnsi="Calibri" w:cs="Tahoma"/>
          <w:b w:val="0"/>
          <w:sz w:val="22"/>
          <w:szCs w:val="22"/>
        </w:rPr>
      </w:pPr>
    </w:p>
    <w:p w14:paraId="5EC5C645" w14:textId="77777777" w:rsidR="00151D3B" w:rsidRPr="00745200" w:rsidRDefault="00151D3B" w:rsidP="00151D3B">
      <w:pPr>
        <w:pStyle w:val="Title"/>
        <w:spacing w:line="360" w:lineRule="auto"/>
        <w:jc w:val="left"/>
        <w:rPr>
          <w:rFonts w:ascii="Calibri" w:hAnsi="Calibri" w:cs="Tahoma"/>
          <w:sz w:val="22"/>
          <w:szCs w:val="22"/>
        </w:rPr>
      </w:pPr>
      <w:r w:rsidRPr="00745200">
        <w:rPr>
          <w:rFonts w:ascii="Calibri" w:hAnsi="Calibri" w:cs="Tahoma"/>
          <w:sz w:val="22"/>
          <w:szCs w:val="22"/>
        </w:rPr>
        <w:t>Pr</w:t>
      </w:r>
      <w:r w:rsidR="00614894">
        <w:rPr>
          <w:rFonts w:ascii="Calibri" w:hAnsi="Calibri" w:cs="Tahoma"/>
          <w:sz w:val="22"/>
          <w:szCs w:val="22"/>
        </w:rPr>
        <w:t>inciples</w:t>
      </w:r>
      <w:r w:rsidRPr="00745200">
        <w:rPr>
          <w:rFonts w:ascii="Calibri" w:hAnsi="Calibri" w:cs="Tahoma"/>
          <w:sz w:val="22"/>
          <w:szCs w:val="22"/>
        </w:rPr>
        <w:t xml:space="preserve"> for the Management of Infection Risk</w:t>
      </w:r>
      <w:r w:rsidR="00887C73" w:rsidRPr="00745200">
        <w:rPr>
          <w:rFonts w:ascii="Calibri" w:hAnsi="Calibri" w:cs="Tahoma"/>
          <w:sz w:val="22"/>
          <w:szCs w:val="22"/>
        </w:rPr>
        <w:br/>
      </w:r>
    </w:p>
    <w:p w14:paraId="64543708" w14:textId="77777777" w:rsidR="00614894" w:rsidRDefault="00151D3B" w:rsidP="00F63767">
      <w:pPr>
        <w:pStyle w:val="Title"/>
        <w:spacing w:line="360" w:lineRule="auto"/>
        <w:jc w:val="left"/>
        <w:rPr>
          <w:rFonts w:ascii="Calibri" w:hAnsi="Calibri" w:cs="Tahoma"/>
          <w:b w:val="0"/>
          <w:sz w:val="22"/>
          <w:szCs w:val="22"/>
        </w:rPr>
      </w:pPr>
      <w:r w:rsidRPr="00745200">
        <w:rPr>
          <w:rFonts w:ascii="Calibri" w:hAnsi="Calibri" w:cs="Tahoma"/>
          <w:b w:val="0"/>
          <w:sz w:val="22"/>
          <w:szCs w:val="22"/>
        </w:rPr>
        <w:t xml:space="preserve">The clinician responsible for Infection Control is </w:t>
      </w:r>
      <w:r w:rsidR="00614894">
        <w:rPr>
          <w:rFonts w:ascii="Calibri" w:hAnsi="Calibri" w:cs="Tahoma"/>
          <w:b w:val="0"/>
          <w:sz w:val="22"/>
          <w:szCs w:val="22"/>
        </w:rPr>
        <w:t>the Infection Control Lead (GP Partner)</w:t>
      </w:r>
    </w:p>
    <w:p w14:paraId="0DD01250" w14:textId="77777777" w:rsidR="00151D3B" w:rsidRPr="00745200" w:rsidRDefault="00151D3B" w:rsidP="00F63767">
      <w:pPr>
        <w:pStyle w:val="Title"/>
        <w:spacing w:line="360" w:lineRule="auto"/>
        <w:jc w:val="left"/>
        <w:rPr>
          <w:rFonts w:ascii="Calibri" w:hAnsi="Calibri" w:cs="Tahoma"/>
          <w:b w:val="0"/>
          <w:sz w:val="22"/>
          <w:szCs w:val="22"/>
        </w:rPr>
      </w:pPr>
      <w:r w:rsidRPr="00745200">
        <w:rPr>
          <w:rFonts w:ascii="Calibri" w:hAnsi="Calibri" w:cs="Tahoma"/>
          <w:b w:val="0"/>
          <w:sz w:val="22"/>
          <w:szCs w:val="22"/>
        </w:rPr>
        <w:t>The non-clinician responsible for</w:t>
      </w:r>
      <w:r w:rsidR="006559F0">
        <w:rPr>
          <w:rFonts w:ascii="Calibri" w:hAnsi="Calibri" w:cs="Tahoma"/>
          <w:b w:val="0"/>
          <w:sz w:val="22"/>
          <w:szCs w:val="22"/>
        </w:rPr>
        <w:t xml:space="preserve"> ensuring that staff are aware of and have access to guidance in relation to</w:t>
      </w:r>
      <w:r w:rsidRPr="00745200">
        <w:rPr>
          <w:rFonts w:ascii="Calibri" w:hAnsi="Calibri" w:cs="Tahoma"/>
          <w:b w:val="0"/>
          <w:sz w:val="22"/>
          <w:szCs w:val="22"/>
        </w:rPr>
        <w:t xml:space="preserve"> Infection Control is </w:t>
      </w:r>
      <w:r w:rsidR="00614894">
        <w:rPr>
          <w:rFonts w:ascii="Calibri" w:hAnsi="Calibri" w:cs="Tahoma"/>
          <w:b w:val="0"/>
          <w:sz w:val="22"/>
          <w:szCs w:val="22"/>
        </w:rPr>
        <w:t>the Practice Manager</w:t>
      </w:r>
    </w:p>
    <w:p w14:paraId="025B49D4" w14:textId="2561705D" w:rsidR="00F63767" w:rsidRPr="00745200" w:rsidRDefault="00F63767" w:rsidP="00F63767">
      <w:pPr>
        <w:pStyle w:val="Title"/>
        <w:spacing w:line="360" w:lineRule="auto"/>
        <w:jc w:val="left"/>
        <w:rPr>
          <w:rFonts w:ascii="Calibri" w:hAnsi="Calibri" w:cs="Tahoma"/>
          <w:b w:val="0"/>
          <w:sz w:val="22"/>
          <w:szCs w:val="22"/>
        </w:rPr>
      </w:pPr>
      <w:r w:rsidRPr="00745200">
        <w:rPr>
          <w:rFonts w:ascii="Calibri" w:hAnsi="Calibri" w:cs="Tahoma"/>
          <w:b w:val="0"/>
          <w:sz w:val="22"/>
          <w:szCs w:val="22"/>
        </w:rPr>
        <w:t>The lead cleaner responsible for Infection Control is</w:t>
      </w:r>
      <w:r w:rsidR="00A634CC" w:rsidRPr="00745200">
        <w:rPr>
          <w:rFonts w:ascii="Calibri" w:hAnsi="Calibri" w:cs="Tahoma"/>
          <w:b w:val="0"/>
          <w:sz w:val="22"/>
          <w:szCs w:val="22"/>
        </w:rPr>
        <w:t xml:space="preserve"> </w:t>
      </w:r>
      <w:r w:rsidR="006A48BC">
        <w:rPr>
          <w:rFonts w:ascii="Calibri" w:hAnsi="Calibri" w:cs="Tahoma"/>
          <w:b w:val="0"/>
          <w:sz w:val="22"/>
          <w:szCs w:val="22"/>
        </w:rPr>
        <w:t>Ever Brite</w:t>
      </w:r>
      <w:r w:rsidR="00A129E4" w:rsidRPr="00745200">
        <w:rPr>
          <w:rFonts w:ascii="Calibri" w:hAnsi="Calibri" w:cs="Tahoma"/>
          <w:b w:val="0"/>
          <w:sz w:val="22"/>
          <w:szCs w:val="22"/>
        </w:rPr>
        <w:t xml:space="preserve"> Cleaning</w:t>
      </w:r>
      <w:r w:rsidR="006A48BC">
        <w:rPr>
          <w:rFonts w:ascii="Calibri" w:hAnsi="Calibri" w:cs="Tahoma"/>
          <w:b w:val="0"/>
          <w:sz w:val="22"/>
          <w:szCs w:val="22"/>
        </w:rPr>
        <w:t xml:space="preserve"> Services</w:t>
      </w:r>
      <w:r w:rsidR="00A129E4" w:rsidRPr="00745200">
        <w:rPr>
          <w:rFonts w:ascii="Calibri" w:hAnsi="Calibri" w:cs="Tahoma"/>
          <w:b w:val="0"/>
          <w:sz w:val="22"/>
          <w:szCs w:val="22"/>
        </w:rPr>
        <w:t xml:space="preserve"> Ltd </w:t>
      </w:r>
    </w:p>
    <w:p w14:paraId="032BF76D" w14:textId="77777777" w:rsidR="00F63767" w:rsidRPr="00745200" w:rsidRDefault="00F63767" w:rsidP="00F63767">
      <w:pPr>
        <w:pStyle w:val="Title"/>
        <w:spacing w:line="360" w:lineRule="auto"/>
        <w:jc w:val="left"/>
        <w:rPr>
          <w:rFonts w:ascii="Calibri" w:hAnsi="Calibri" w:cs="Tahoma"/>
          <w:b w:val="0"/>
          <w:sz w:val="22"/>
          <w:szCs w:val="22"/>
        </w:rPr>
      </w:pPr>
    </w:p>
    <w:p w14:paraId="48BFC6EC" w14:textId="77777777" w:rsidR="00F63767" w:rsidRPr="00745200" w:rsidRDefault="0046534D" w:rsidP="00F63767">
      <w:pPr>
        <w:pStyle w:val="Title"/>
        <w:spacing w:line="360" w:lineRule="auto"/>
        <w:jc w:val="left"/>
        <w:rPr>
          <w:rFonts w:ascii="Calibri" w:hAnsi="Calibri" w:cs="Tahoma"/>
          <w:b w:val="0"/>
          <w:i/>
          <w:sz w:val="22"/>
          <w:szCs w:val="22"/>
        </w:rPr>
      </w:pPr>
      <w:r>
        <w:rPr>
          <w:rFonts w:ascii="Calibri" w:hAnsi="Calibri" w:cs="Tahoma"/>
          <w:b w:val="0"/>
          <w:sz w:val="22"/>
          <w:szCs w:val="22"/>
        </w:rPr>
        <w:t>The Practice is</w:t>
      </w:r>
      <w:r w:rsidR="00F63767" w:rsidRPr="00745200">
        <w:rPr>
          <w:rFonts w:ascii="Calibri" w:hAnsi="Calibri" w:cs="Tahoma"/>
          <w:b w:val="0"/>
          <w:sz w:val="22"/>
          <w:szCs w:val="22"/>
        </w:rPr>
        <w:t xml:space="preserve"> responsible for the maintenance of personal protective equipment and the provision of personal cleaning supplies within clinical areas</w:t>
      </w:r>
      <w:r w:rsidR="00124E42" w:rsidRPr="00745200">
        <w:rPr>
          <w:rFonts w:ascii="Calibri" w:hAnsi="Calibri" w:cs="Tahoma"/>
          <w:b w:val="0"/>
          <w:sz w:val="22"/>
          <w:szCs w:val="22"/>
        </w:rPr>
        <w:t>.</w:t>
      </w:r>
    </w:p>
    <w:p w14:paraId="003F30AA" w14:textId="77777777" w:rsidR="00124E42" w:rsidRPr="00745200" w:rsidRDefault="00124E42" w:rsidP="00F63767">
      <w:pPr>
        <w:pStyle w:val="Title"/>
        <w:spacing w:line="360" w:lineRule="auto"/>
        <w:jc w:val="left"/>
        <w:rPr>
          <w:rFonts w:ascii="Calibri" w:hAnsi="Calibri" w:cs="Tahoma"/>
          <w:b w:val="0"/>
          <w:sz w:val="22"/>
          <w:szCs w:val="22"/>
        </w:rPr>
      </w:pPr>
    </w:p>
    <w:p w14:paraId="133A88EE" w14:textId="77777777" w:rsidR="00F63767" w:rsidRDefault="0046534D" w:rsidP="00F63767">
      <w:pPr>
        <w:pStyle w:val="Title"/>
        <w:spacing w:line="360" w:lineRule="auto"/>
        <w:jc w:val="left"/>
        <w:rPr>
          <w:rFonts w:ascii="Calibri" w:hAnsi="Calibri" w:cs="Tahoma"/>
          <w:b w:val="0"/>
          <w:sz w:val="22"/>
          <w:szCs w:val="22"/>
        </w:rPr>
      </w:pPr>
      <w:r>
        <w:rPr>
          <w:rFonts w:ascii="Calibri" w:hAnsi="Calibri" w:cs="Tahoma"/>
          <w:b w:val="0"/>
          <w:sz w:val="22"/>
          <w:szCs w:val="22"/>
        </w:rPr>
        <w:t xml:space="preserve">The Practice is </w:t>
      </w:r>
      <w:r w:rsidR="00F63767" w:rsidRPr="00745200">
        <w:rPr>
          <w:rFonts w:ascii="Calibri" w:hAnsi="Calibri" w:cs="Tahoma"/>
          <w:b w:val="0"/>
          <w:sz w:val="22"/>
          <w:szCs w:val="22"/>
        </w:rPr>
        <w:t>responsible for the maintenance of the provision of personal cleaning supplies within non-clinical areas</w:t>
      </w:r>
      <w:r>
        <w:rPr>
          <w:rFonts w:ascii="Calibri" w:hAnsi="Calibri" w:cs="Tahoma"/>
          <w:b w:val="0"/>
          <w:sz w:val="22"/>
          <w:szCs w:val="22"/>
        </w:rPr>
        <w:t>.</w:t>
      </w:r>
    </w:p>
    <w:p w14:paraId="47A3DB84" w14:textId="77777777" w:rsidR="0046534D" w:rsidRPr="00745200" w:rsidRDefault="0046534D" w:rsidP="00F63767">
      <w:pPr>
        <w:pStyle w:val="Title"/>
        <w:spacing w:line="360" w:lineRule="auto"/>
        <w:jc w:val="left"/>
        <w:rPr>
          <w:rFonts w:ascii="Calibri" w:hAnsi="Calibri" w:cs="Tahoma"/>
          <w:b w:val="0"/>
          <w:i/>
          <w:sz w:val="22"/>
          <w:szCs w:val="22"/>
        </w:rPr>
      </w:pPr>
    </w:p>
    <w:p w14:paraId="742942FA" w14:textId="77777777" w:rsidR="00F63767" w:rsidRPr="00745200" w:rsidRDefault="00A129E4" w:rsidP="00F63767">
      <w:pPr>
        <w:pStyle w:val="Title"/>
        <w:spacing w:line="360" w:lineRule="auto"/>
        <w:jc w:val="left"/>
        <w:rPr>
          <w:rFonts w:ascii="Calibri" w:hAnsi="Calibri" w:cs="Tahoma"/>
          <w:b w:val="0"/>
          <w:i/>
          <w:sz w:val="22"/>
          <w:szCs w:val="22"/>
        </w:rPr>
      </w:pPr>
      <w:r w:rsidRPr="00745200">
        <w:rPr>
          <w:rFonts w:ascii="Calibri" w:hAnsi="Calibri" w:cs="Tahoma"/>
          <w:b w:val="0"/>
          <w:sz w:val="22"/>
          <w:szCs w:val="22"/>
        </w:rPr>
        <w:lastRenderedPageBreak/>
        <w:t xml:space="preserve">The </w:t>
      </w:r>
      <w:r w:rsidR="00614894">
        <w:rPr>
          <w:rFonts w:ascii="Calibri" w:hAnsi="Calibri" w:cs="Tahoma"/>
          <w:b w:val="0"/>
          <w:sz w:val="22"/>
          <w:szCs w:val="22"/>
        </w:rPr>
        <w:t>nursing team</w:t>
      </w:r>
      <w:r w:rsidRPr="00745200">
        <w:rPr>
          <w:rFonts w:ascii="Calibri" w:hAnsi="Calibri" w:cs="Tahoma"/>
          <w:b w:val="0"/>
          <w:sz w:val="22"/>
          <w:szCs w:val="22"/>
        </w:rPr>
        <w:t xml:space="preserve"> </w:t>
      </w:r>
      <w:r w:rsidR="00F63767" w:rsidRPr="00745200">
        <w:rPr>
          <w:rFonts w:ascii="Calibri" w:hAnsi="Calibri" w:cs="Tahoma"/>
          <w:b w:val="0"/>
          <w:sz w:val="22"/>
          <w:szCs w:val="22"/>
        </w:rPr>
        <w:t>will be responsible for the maintenance of sterile equipment and supplies, and for ensuring that all items remain “in date”</w:t>
      </w:r>
      <w:r w:rsidR="00614894">
        <w:rPr>
          <w:rFonts w:ascii="Calibri" w:hAnsi="Calibri" w:cs="Tahoma"/>
          <w:b w:val="0"/>
          <w:sz w:val="22"/>
          <w:szCs w:val="22"/>
        </w:rPr>
        <w:t>.</w:t>
      </w:r>
    </w:p>
    <w:p w14:paraId="6DFB760A" w14:textId="77777777" w:rsidR="00BB4433" w:rsidRPr="00745200" w:rsidRDefault="00BB4433" w:rsidP="00151D3B">
      <w:pPr>
        <w:pStyle w:val="Title"/>
        <w:spacing w:line="360" w:lineRule="auto"/>
        <w:jc w:val="left"/>
        <w:rPr>
          <w:rFonts w:ascii="Calibri" w:hAnsi="Calibri" w:cs="Tahoma"/>
          <w:b w:val="0"/>
          <w:sz w:val="22"/>
          <w:szCs w:val="22"/>
        </w:rPr>
      </w:pPr>
    </w:p>
    <w:p w14:paraId="62EC5C56" w14:textId="77777777" w:rsidR="00151D3B" w:rsidRPr="00745200" w:rsidRDefault="00BB4433" w:rsidP="00151D3B">
      <w:pPr>
        <w:pStyle w:val="Title"/>
        <w:spacing w:line="360" w:lineRule="auto"/>
        <w:jc w:val="left"/>
        <w:rPr>
          <w:rFonts w:ascii="Calibri" w:hAnsi="Calibri" w:cs="Tahoma"/>
          <w:i/>
          <w:sz w:val="22"/>
          <w:szCs w:val="22"/>
        </w:rPr>
      </w:pPr>
      <w:r w:rsidRPr="00745200">
        <w:rPr>
          <w:rFonts w:ascii="Calibri" w:hAnsi="Calibri" w:cs="Tahoma"/>
          <w:i/>
          <w:sz w:val="22"/>
          <w:szCs w:val="22"/>
        </w:rPr>
        <w:t xml:space="preserve">The following </w:t>
      </w:r>
      <w:r w:rsidR="00F63767" w:rsidRPr="00745200">
        <w:rPr>
          <w:rFonts w:ascii="Calibri" w:hAnsi="Calibri" w:cs="Tahoma"/>
          <w:i/>
          <w:sz w:val="22"/>
          <w:szCs w:val="22"/>
        </w:rPr>
        <w:t xml:space="preserve">general </w:t>
      </w:r>
      <w:r w:rsidRPr="00745200">
        <w:rPr>
          <w:rFonts w:ascii="Calibri" w:hAnsi="Calibri" w:cs="Tahoma"/>
          <w:i/>
          <w:sz w:val="22"/>
          <w:szCs w:val="22"/>
        </w:rPr>
        <w:t>precautions will apply:</w:t>
      </w:r>
    </w:p>
    <w:p w14:paraId="209F2F14" w14:textId="77777777" w:rsidR="00F63767" w:rsidRPr="00745200" w:rsidRDefault="00BB4433" w:rsidP="00F63767">
      <w:pPr>
        <w:pStyle w:val="Title"/>
        <w:numPr>
          <w:ilvl w:val="0"/>
          <w:numId w:val="15"/>
        </w:numPr>
        <w:spacing w:line="360" w:lineRule="auto"/>
        <w:jc w:val="left"/>
        <w:rPr>
          <w:rFonts w:ascii="Calibri" w:hAnsi="Calibri" w:cs="Tahoma"/>
          <w:b w:val="0"/>
          <w:i/>
          <w:sz w:val="22"/>
          <w:szCs w:val="22"/>
        </w:rPr>
      </w:pPr>
      <w:r w:rsidRPr="00745200">
        <w:rPr>
          <w:rFonts w:ascii="Calibri" w:hAnsi="Calibri" w:cs="Tahoma"/>
          <w:b w:val="0"/>
          <w:sz w:val="22"/>
          <w:szCs w:val="22"/>
        </w:rPr>
        <w:t>A daily, weekly, monthly and 6 monthly cleaning specification will apply and will be followed by the cleaning staff.</w:t>
      </w:r>
      <w:r w:rsidR="00F63767" w:rsidRPr="00745200">
        <w:rPr>
          <w:rFonts w:ascii="Calibri" w:hAnsi="Calibri" w:cs="Tahoma"/>
          <w:b w:val="0"/>
          <w:sz w:val="22"/>
          <w:szCs w:val="22"/>
        </w:rPr>
        <w:t xml:space="preserve"> </w:t>
      </w:r>
    </w:p>
    <w:p w14:paraId="15DDD1F5" w14:textId="77777777" w:rsidR="00BB4433" w:rsidRPr="00745200" w:rsidRDefault="00BB4433" w:rsidP="00BB4433">
      <w:pPr>
        <w:pStyle w:val="Title"/>
        <w:numPr>
          <w:ilvl w:val="0"/>
          <w:numId w:val="15"/>
        </w:numPr>
        <w:spacing w:line="360" w:lineRule="auto"/>
        <w:jc w:val="left"/>
        <w:rPr>
          <w:rFonts w:ascii="Calibri" w:hAnsi="Calibri" w:cs="Tahoma"/>
          <w:b w:val="0"/>
          <w:i/>
          <w:sz w:val="22"/>
          <w:szCs w:val="22"/>
        </w:rPr>
      </w:pPr>
      <w:r w:rsidRPr="00745200">
        <w:rPr>
          <w:rFonts w:ascii="Calibri" w:hAnsi="Calibri" w:cs="Tahoma"/>
          <w:b w:val="0"/>
          <w:sz w:val="22"/>
          <w:szCs w:val="22"/>
        </w:rPr>
        <w:t>Infection Control training wil</w:t>
      </w:r>
      <w:r w:rsidR="0062133C">
        <w:rPr>
          <w:rFonts w:ascii="Calibri" w:hAnsi="Calibri" w:cs="Tahoma"/>
          <w:b w:val="0"/>
          <w:sz w:val="22"/>
          <w:szCs w:val="22"/>
        </w:rPr>
        <w:t>l take place for all staff</w:t>
      </w:r>
      <w:r w:rsidR="00716F2F" w:rsidRPr="00745200">
        <w:rPr>
          <w:rFonts w:ascii="Calibri" w:hAnsi="Calibri" w:cs="Tahoma"/>
          <w:b w:val="0"/>
          <w:sz w:val="22"/>
          <w:szCs w:val="22"/>
        </w:rPr>
        <w:t xml:space="preserve"> and will include hand washing procedures</w:t>
      </w:r>
      <w:r w:rsidR="00614894">
        <w:rPr>
          <w:rFonts w:ascii="Calibri" w:hAnsi="Calibri" w:cs="Tahoma"/>
          <w:b w:val="0"/>
          <w:sz w:val="22"/>
          <w:szCs w:val="22"/>
        </w:rPr>
        <w:t xml:space="preserve">. </w:t>
      </w:r>
      <w:r w:rsidR="00F63767" w:rsidRPr="00745200">
        <w:rPr>
          <w:rFonts w:ascii="Calibri" w:hAnsi="Calibri" w:cs="Tahoma"/>
          <w:b w:val="0"/>
          <w:sz w:val="22"/>
          <w:szCs w:val="22"/>
        </w:rPr>
        <w:t xml:space="preserve">See Handwashing </w:t>
      </w:r>
      <w:r w:rsidR="00614894">
        <w:rPr>
          <w:rFonts w:ascii="Calibri" w:hAnsi="Calibri" w:cs="Tahoma"/>
          <w:b w:val="0"/>
          <w:sz w:val="22"/>
          <w:szCs w:val="22"/>
        </w:rPr>
        <w:t>Policy and Procedure.</w:t>
      </w:r>
    </w:p>
    <w:p w14:paraId="79CC669D" w14:textId="77777777" w:rsidR="00EB7CC3" w:rsidRPr="00745200" w:rsidRDefault="00EB7CC3" w:rsidP="00435E09">
      <w:pPr>
        <w:pStyle w:val="Title"/>
        <w:numPr>
          <w:ilvl w:val="0"/>
          <w:numId w:val="15"/>
        </w:numPr>
        <w:spacing w:line="360" w:lineRule="auto"/>
        <w:jc w:val="left"/>
        <w:rPr>
          <w:rFonts w:ascii="Calibri" w:hAnsi="Calibri" w:cs="Tahoma"/>
          <w:b w:val="0"/>
          <w:i/>
          <w:sz w:val="22"/>
          <w:szCs w:val="22"/>
        </w:rPr>
      </w:pPr>
      <w:r w:rsidRPr="00745200">
        <w:rPr>
          <w:rFonts w:ascii="Calibri" w:hAnsi="Calibri" w:cs="Tahoma"/>
          <w:b w:val="0"/>
          <w:sz w:val="22"/>
          <w:szCs w:val="22"/>
        </w:rPr>
        <w:t xml:space="preserve">Infection Control Training will take </w:t>
      </w:r>
      <w:proofErr w:type="gramStart"/>
      <w:r w:rsidRPr="00745200">
        <w:rPr>
          <w:rFonts w:ascii="Calibri" w:hAnsi="Calibri" w:cs="Tahoma"/>
          <w:b w:val="0"/>
          <w:sz w:val="22"/>
          <w:szCs w:val="22"/>
        </w:rPr>
        <w:t>place</w:t>
      </w:r>
      <w:proofErr w:type="gramEnd"/>
      <w:r w:rsidRPr="00745200">
        <w:rPr>
          <w:rFonts w:ascii="Calibri" w:hAnsi="Calibri" w:cs="Tahoma"/>
          <w:b w:val="0"/>
          <w:sz w:val="22"/>
          <w:szCs w:val="22"/>
        </w:rPr>
        <w:t xml:space="preserve"> for all new recruits</w:t>
      </w:r>
      <w:r w:rsidR="009A2861" w:rsidRPr="00745200">
        <w:rPr>
          <w:rFonts w:ascii="Calibri" w:hAnsi="Calibri" w:cs="Tahoma"/>
          <w:b w:val="0"/>
          <w:sz w:val="22"/>
          <w:szCs w:val="22"/>
        </w:rPr>
        <w:t xml:space="preserve"> as soon as possible after commencing</w:t>
      </w:r>
      <w:r w:rsidRPr="00745200">
        <w:rPr>
          <w:rFonts w:ascii="Calibri" w:hAnsi="Calibri" w:cs="Tahoma"/>
          <w:b w:val="0"/>
          <w:sz w:val="22"/>
          <w:szCs w:val="22"/>
        </w:rPr>
        <w:t>.</w:t>
      </w:r>
      <w:r w:rsidR="000534C0" w:rsidRPr="00745200">
        <w:rPr>
          <w:rFonts w:ascii="Calibri" w:hAnsi="Calibri" w:cs="Tahoma"/>
          <w:b w:val="0"/>
          <w:sz w:val="22"/>
          <w:szCs w:val="22"/>
        </w:rPr>
        <w:t xml:space="preserve"> This training will be provided either by a member of the infection control team or online via the Blue Stream Academy Portal.</w:t>
      </w:r>
    </w:p>
    <w:p w14:paraId="3189813C" w14:textId="77777777" w:rsidR="00BB4433" w:rsidRDefault="0059109B" w:rsidP="00151D3B">
      <w:pPr>
        <w:pStyle w:val="Title"/>
        <w:numPr>
          <w:ilvl w:val="0"/>
          <w:numId w:val="15"/>
        </w:numPr>
        <w:spacing w:line="360" w:lineRule="auto"/>
        <w:jc w:val="left"/>
        <w:rPr>
          <w:rFonts w:ascii="Calibri" w:hAnsi="Calibri" w:cs="Tahoma"/>
          <w:b w:val="0"/>
          <w:sz w:val="22"/>
          <w:szCs w:val="22"/>
        </w:rPr>
      </w:pPr>
      <w:r w:rsidRPr="00614894">
        <w:rPr>
          <w:rFonts w:ascii="Calibri" w:hAnsi="Calibri" w:cs="Tahoma"/>
          <w:b w:val="0"/>
          <w:sz w:val="22"/>
          <w:szCs w:val="22"/>
        </w:rPr>
        <w:t>Hand washing posters will be displayed at each designated hand basin</w:t>
      </w:r>
      <w:r w:rsidR="00F63767" w:rsidRPr="00614894">
        <w:rPr>
          <w:rFonts w:ascii="Calibri" w:hAnsi="Calibri" w:cs="Tahoma"/>
          <w:b w:val="0"/>
          <w:sz w:val="22"/>
          <w:szCs w:val="22"/>
        </w:rPr>
        <w:t xml:space="preserve">. See </w:t>
      </w:r>
      <w:r w:rsidR="00614894" w:rsidRPr="00745200">
        <w:rPr>
          <w:rFonts w:ascii="Calibri" w:hAnsi="Calibri" w:cs="Tahoma"/>
          <w:b w:val="0"/>
          <w:sz w:val="22"/>
          <w:szCs w:val="22"/>
        </w:rPr>
        <w:t xml:space="preserve">Handwashing </w:t>
      </w:r>
      <w:r w:rsidR="00614894">
        <w:rPr>
          <w:rFonts w:ascii="Calibri" w:hAnsi="Calibri" w:cs="Tahoma"/>
          <w:b w:val="0"/>
          <w:sz w:val="22"/>
          <w:szCs w:val="22"/>
        </w:rPr>
        <w:t>Policy and Procedure.</w:t>
      </w:r>
    </w:p>
    <w:p w14:paraId="032F995E" w14:textId="77777777" w:rsidR="00614894" w:rsidRPr="00614894" w:rsidRDefault="00614894" w:rsidP="00151D3B">
      <w:pPr>
        <w:pStyle w:val="Title"/>
        <w:numPr>
          <w:ilvl w:val="0"/>
          <w:numId w:val="15"/>
        </w:numPr>
        <w:spacing w:line="360" w:lineRule="auto"/>
        <w:jc w:val="left"/>
        <w:rPr>
          <w:rFonts w:ascii="Calibri" w:hAnsi="Calibri" w:cs="Tahoma"/>
          <w:b w:val="0"/>
          <w:sz w:val="22"/>
          <w:szCs w:val="22"/>
        </w:rPr>
      </w:pPr>
      <w:r>
        <w:rPr>
          <w:rFonts w:ascii="Calibri" w:hAnsi="Calibri" w:cs="Tahoma"/>
          <w:b w:val="0"/>
          <w:sz w:val="22"/>
          <w:szCs w:val="22"/>
        </w:rPr>
        <w:t>The practice will comply with all requests for inspections by the Local Infection Prevention and Control Team and will publish an annual Infection Control statement on its website.</w:t>
      </w:r>
    </w:p>
    <w:p w14:paraId="541B51F6" w14:textId="77777777" w:rsidR="0077286D" w:rsidRPr="00745200" w:rsidRDefault="0077286D" w:rsidP="00151D3B">
      <w:pPr>
        <w:pStyle w:val="Title"/>
        <w:spacing w:line="360" w:lineRule="auto"/>
        <w:jc w:val="left"/>
        <w:rPr>
          <w:rFonts w:ascii="Calibri" w:hAnsi="Calibri" w:cs="Tahoma"/>
          <w:sz w:val="22"/>
          <w:szCs w:val="22"/>
        </w:rPr>
      </w:pPr>
      <w:r w:rsidRPr="00745200">
        <w:rPr>
          <w:rFonts w:ascii="Calibri" w:hAnsi="Calibri" w:cs="Tahoma"/>
          <w:sz w:val="22"/>
          <w:szCs w:val="22"/>
        </w:rPr>
        <w:t>See also:</w:t>
      </w:r>
    </w:p>
    <w:p w14:paraId="372427A8" w14:textId="77777777" w:rsidR="0077286D" w:rsidRPr="00745200" w:rsidRDefault="00614894" w:rsidP="00151D3B">
      <w:pPr>
        <w:pStyle w:val="Title"/>
        <w:spacing w:line="360" w:lineRule="auto"/>
        <w:jc w:val="left"/>
        <w:rPr>
          <w:rFonts w:ascii="Calibri" w:hAnsi="Calibri" w:cs="Tahoma"/>
          <w:b w:val="0"/>
          <w:sz w:val="22"/>
          <w:szCs w:val="22"/>
        </w:rPr>
      </w:pPr>
      <w:r>
        <w:rPr>
          <w:rFonts w:ascii="Calibri" w:hAnsi="Calibri" w:cs="Tahoma"/>
          <w:b w:val="0"/>
          <w:sz w:val="22"/>
          <w:szCs w:val="22"/>
        </w:rPr>
        <w:t>Biological Substances – Infection Control Protocol</w:t>
      </w:r>
    </w:p>
    <w:p w14:paraId="011227FC" w14:textId="77777777" w:rsidR="00BB4433" w:rsidRPr="00745200" w:rsidRDefault="00BB4433" w:rsidP="00151D3B">
      <w:pPr>
        <w:pStyle w:val="Title"/>
        <w:spacing w:line="360" w:lineRule="auto"/>
        <w:jc w:val="left"/>
        <w:rPr>
          <w:rFonts w:ascii="Calibri" w:hAnsi="Calibri" w:cs="Tahoma"/>
          <w:b w:val="0"/>
          <w:sz w:val="22"/>
          <w:szCs w:val="22"/>
        </w:rPr>
      </w:pPr>
    </w:p>
    <w:p w14:paraId="30949AC1" w14:textId="77777777" w:rsidR="00151D3B" w:rsidRPr="00745200" w:rsidRDefault="00151D3B" w:rsidP="00151D3B">
      <w:pPr>
        <w:pStyle w:val="Title"/>
        <w:spacing w:line="360" w:lineRule="auto"/>
        <w:jc w:val="left"/>
        <w:rPr>
          <w:rFonts w:ascii="Calibri" w:hAnsi="Calibri" w:cs="Tahoma"/>
          <w:b w:val="0"/>
          <w:sz w:val="22"/>
          <w:szCs w:val="22"/>
        </w:rPr>
      </w:pPr>
    </w:p>
    <w:p w14:paraId="5001BE66" w14:textId="77777777" w:rsidR="00151D3B" w:rsidRPr="00745200" w:rsidRDefault="00151D3B" w:rsidP="00151D3B">
      <w:pPr>
        <w:pStyle w:val="Title"/>
        <w:spacing w:line="360" w:lineRule="auto"/>
        <w:jc w:val="left"/>
        <w:rPr>
          <w:rFonts w:ascii="Calibri" w:hAnsi="Calibri" w:cs="Tahoma"/>
          <w:sz w:val="22"/>
          <w:szCs w:val="22"/>
          <w:u w:val="single"/>
        </w:rPr>
      </w:pPr>
    </w:p>
    <w:sectPr w:rsidR="00151D3B" w:rsidRPr="00745200" w:rsidSect="00D320BF">
      <w:headerReference w:type="default" r:id="rId7"/>
      <w:footerReference w:type="default" r:id="rId8"/>
      <w:pgSz w:w="11906" w:h="16838"/>
      <w:pgMar w:top="1701"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956C" w14:textId="77777777" w:rsidR="008D5375" w:rsidRDefault="008D5375">
      <w:r>
        <w:separator/>
      </w:r>
    </w:p>
  </w:endnote>
  <w:endnote w:type="continuationSeparator" w:id="0">
    <w:p w14:paraId="0D6BA600" w14:textId="77777777" w:rsidR="008D5375" w:rsidRDefault="008D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B424" w14:textId="77777777" w:rsidR="00D320BF" w:rsidRPr="0074654C" w:rsidRDefault="00D320BF" w:rsidP="0074654C">
    <w:pPr>
      <w:pStyle w:val="Footer"/>
      <w:jc w:val="center"/>
      <w:rPr>
        <w:rFonts w:ascii="Tahoma" w:hAnsi="Tahoma" w:cs="Tahoma"/>
        <w:b/>
        <w:sz w:val="16"/>
        <w:szCs w:val="16"/>
      </w:rPr>
    </w:pPr>
    <w:r w:rsidRPr="0074654C">
      <w:rPr>
        <w:rFonts w:ascii="Tahoma" w:hAnsi="Tahoma" w:cs="Tahoma"/>
        <w:bCs/>
        <w:sz w:val="16"/>
        <w:szCs w:val="16"/>
      </w:rPr>
      <w:t xml:space="preserve">Page </w:t>
    </w:r>
    <w:r w:rsidRPr="0074654C">
      <w:rPr>
        <w:rFonts w:ascii="Tahoma" w:hAnsi="Tahoma" w:cs="Tahoma"/>
        <w:bCs/>
        <w:sz w:val="16"/>
        <w:szCs w:val="16"/>
      </w:rPr>
      <w:fldChar w:fldCharType="begin"/>
    </w:r>
    <w:r w:rsidRPr="0074654C">
      <w:rPr>
        <w:rFonts w:ascii="Tahoma" w:hAnsi="Tahoma" w:cs="Tahoma"/>
        <w:bCs/>
        <w:sz w:val="16"/>
        <w:szCs w:val="16"/>
      </w:rPr>
      <w:instrText xml:space="preserve"> PAGE </w:instrText>
    </w:r>
    <w:r w:rsidRPr="0074654C">
      <w:rPr>
        <w:rFonts w:ascii="Tahoma" w:hAnsi="Tahoma" w:cs="Tahoma"/>
        <w:bCs/>
        <w:sz w:val="16"/>
        <w:szCs w:val="16"/>
      </w:rPr>
      <w:fldChar w:fldCharType="separate"/>
    </w:r>
    <w:r w:rsidR="0062133C">
      <w:rPr>
        <w:rFonts w:ascii="Tahoma" w:hAnsi="Tahoma" w:cs="Tahoma"/>
        <w:bCs/>
        <w:noProof/>
        <w:sz w:val="16"/>
        <w:szCs w:val="16"/>
      </w:rPr>
      <w:t>2</w:t>
    </w:r>
    <w:r w:rsidRPr="0074654C">
      <w:rPr>
        <w:rFonts w:ascii="Tahoma" w:hAnsi="Tahoma" w:cs="Tahoma"/>
        <w:bCs/>
        <w:sz w:val="16"/>
        <w:szCs w:val="16"/>
      </w:rPr>
      <w:fldChar w:fldCharType="end"/>
    </w:r>
    <w:r w:rsidRPr="0074654C">
      <w:rPr>
        <w:rFonts w:ascii="Tahoma" w:hAnsi="Tahoma" w:cs="Tahoma"/>
        <w:bCs/>
        <w:sz w:val="16"/>
        <w:szCs w:val="16"/>
      </w:rPr>
      <w:t xml:space="preserve"> of </w:t>
    </w:r>
    <w:r w:rsidRPr="0074654C">
      <w:rPr>
        <w:rFonts w:ascii="Tahoma" w:hAnsi="Tahoma" w:cs="Tahoma"/>
        <w:bCs/>
        <w:sz w:val="16"/>
        <w:szCs w:val="16"/>
      </w:rPr>
      <w:fldChar w:fldCharType="begin"/>
    </w:r>
    <w:r w:rsidRPr="0074654C">
      <w:rPr>
        <w:rFonts w:ascii="Tahoma" w:hAnsi="Tahoma" w:cs="Tahoma"/>
        <w:bCs/>
        <w:sz w:val="16"/>
        <w:szCs w:val="16"/>
      </w:rPr>
      <w:instrText xml:space="preserve"> NUMPAGES </w:instrText>
    </w:r>
    <w:r w:rsidRPr="0074654C">
      <w:rPr>
        <w:rFonts w:ascii="Tahoma" w:hAnsi="Tahoma" w:cs="Tahoma"/>
        <w:bCs/>
        <w:sz w:val="16"/>
        <w:szCs w:val="16"/>
      </w:rPr>
      <w:fldChar w:fldCharType="separate"/>
    </w:r>
    <w:r w:rsidR="0062133C">
      <w:rPr>
        <w:rFonts w:ascii="Tahoma" w:hAnsi="Tahoma" w:cs="Tahoma"/>
        <w:bCs/>
        <w:noProof/>
        <w:sz w:val="16"/>
        <w:szCs w:val="16"/>
      </w:rPr>
      <w:t>2</w:t>
    </w:r>
    <w:r w:rsidRPr="0074654C">
      <w:rPr>
        <w:rFonts w:ascii="Tahoma" w:hAnsi="Tahoma"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632E" w14:textId="77777777" w:rsidR="008D5375" w:rsidRDefault="008D5375">
      <w:r>
        <w:separator/>
      </w:r>
    </w:p>
  </w:footnote>
  <w:footnote w:type="continuationSeparator" w:id="0">
    <w:p w14:paraId="3D22DA3B" w14:textId="77777777" w:rsidR="008D5375" w:rsidRDefault="008D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BF2" w14:textId="512967B4" w:rsidR="00D320BF" w:rsidRPr="00614894" w:rsidRDefault="00D320BF" w:rsidP="003141DF">
    <w:pPr>
      <w:pStyle w:val="Header"/>
      <w:jc w:val="right"/>
      <w:rPr>
        <w:rFonts w:ascii="Calibri" w:hAnsi="Calibri" w:cs="Tahoma"/>
        <w:sz w:val="22"/>
        <w:szCs w:val="22"/>
      </w:rPr>
    </w:pPr>
    <w:r w:rsidRPr="00614894">
      <w:rPr>
        <w:rFonts w:ascii="Calibri" w:hAnsi="Calibri" w:cs="Tahoma"/>
        <w:sz w:val="22"/>
        <w:szCs w:val="22"/>
      </w:rPr>
      <w:t>Version 1.</w:t>
    </w:r>
    <w:r w:rsidR="001B3A6A">
      <w:rPr>
        <w:rFonts w:ascii="Calibri" w:hAnsi="Calibri" w:cs="Tahoma"/>
        <w:sz w:val="22"/>
        <w:szCs w:val="22"/>
      </w:rPr>
      <w:t>2</w:t>
    </w:r>
  </w:p>
  <w:p w14:paraId="238FC561" w14:textId="77777777" w:rsidR="00A634CC" w:rsidRPr="00614894" w:rsidRDefault="00D320BF" w:rsidP="003141DF">
    <w:pPr>
      <w:pStyle w:val="Header"/>
      <w:jc w:val="right"/>
      <w:rPr>
        <w:rFonts w:ascii="Calibri" w:hAnsi="Calibri" w:cs="Tahoma"/>
        <w:sz w:val="22"/>
        <w:szCs w:val="22"/>
      </w:rPr>
    </w:pPr>
    <w:r w:rsidRPr="00614894">
      <w:rPr>
        <w:rFonts w:ascii="Calibri" w:hAnsi="Calibri" w:cs="Tahoma"/>
        <w:sz w:val="22"/>
        <w:szCs w:val="22"/>
      </w:rPr>
      <w:t>Date published: November 2006</w:t>
    </w:r>
  </w:p>
  <w:p w14:paraId="5D93D222" w14:textId="0616435A" w:rsidR="00D320BF" w:rsidRPr="00614894" w:rsidRDefault="0062133C" w:rsidP="003141DF">
    <w:pPr>
      <w:pStyle w:val="Header"/>
      <w:jc w:val="right"/>
      <w:rPr>
        <w:rFonts w:ascii="Calibri" w:hAnsi="Calibri" w:cs="Tahoma"/>
        <w:sz w:val="22"/>
        <w:szCs w:val="22"/>
      </w:rPr>
    </w:pPr>
    <w:proofErr w:type="gramStart"/>
    <w:r w:rsidRPr="00614894">
      <w:rPr>
        <w:rFonts w:ascii="Calibri" w:hAnsi="Calibri" w:cs="Tahoma"/>
        <w:sz w:val="22"/>
        <w:szCs w:val="22"/>
      </w:rPr>
      <w:t xml:space="preserve">Reviewed </w:t>
    </w:r>
    <w:r w:rsidR="00AF7892">
      <w:rPr>
        <w:rFonts w:ascii="Calibri" w:hAnsi="Calibri" w:cs="Tahoma"/>
        <w:sz w:val="22"/>
        <w:szCs w:val="22"/>
      </w:rPr>
      <w:t xml:space="preserve"> October</w:t>
    </w:r>
    <w:proofErr w:type="gramEnd"/>
    <w:r w:rsidR="00AF7892">
      <w:rPr>
        <w:rFonts w:ascii="Calibri" w:hAnsi="Calibri" w:cs="Tahoma"/>
        <w:sz w:val="22"/>
        <w:szCs w:val="22"/>
      </w:rPr>
      <w:t xml:space="preserve"> 2024</w:t>
    </w:r>
  </w:p>
  <w:p w14:paraId="0AF14F87" w14:textId="2003779F" w:rsidR="00A129E4" w:rsidRPr="00614894" w:rsidRDefault="0062133C" w:rsidP="003141DF">
    <w:pPr>
      <w:pStyle w:val="Header"/>
      <w:jc w:val="right"/>
      <w:rPr>
        <w:rFonts w:ascii="Calibri" w:hAnsi="Calibri" w:cs="Tahoma"/>
        <w:sz w:val="22"/>
        <w:szCs w:val="22"/>
      </w:rPr>
    </w:pPr>
    <w:r w:rsidRPr="00614894">
      <w:rPr>
        <w:rFonts w:ascii="Calibri" w:hAnsi="Calibri" w:cs="Tahoma"/>
        <w:sz w:val="22"/>
        <w:szCs w:val="22"/>
      </w:rPr>
      <w:t xml:space="preserve">For </w:t>
    </w:r>
    <w:proofErr w:type="gramStart"/>
    <w:r w:rsidRPr="00614894">
      <w:rPr>
        <w:rFonts w:ascii="Calibri" w:hAnsi="Calibri" w:cs="Tahoma"/>
        <w:sz w:val="22"/>
        <w:szCs w:val="22"/>
      </w:rPr>
      <w:t xml:space="preserve">review </w:t>
    </w:r>
    <w:r w:rsidR="00AF7892">
      <w:rPr>
        <w:rFonts w:ascii="Calibri" w:hAnsi="Calibri" w:cs="Tahoma"/>
        <w:sz w:val="22"/>
        <w:szCs w:val="22"/>
      </w:rPr>
      <w:t xml:space="preserve"> October</w:t>
    </w:r>
    <w:proofErr w:type="gramEnd"/>
    <w:r w:rsidR="00AF7892">
      <w:rPr>
        <w:rFonts w:ascii="Calibri" w:hAnsi="Calibri" w:cs="Tahoma"/>
        <w:sz w:val="22"/>
        <w:szCs w:val="22"/>
      </w:rPr>
      <w:t xml:space="preserve">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2154B"/>
    <w:multiLevelType w:val="hybridMultilevel"/>
    <w:tmpl w:val="589852DC"/>
    <w:lvl w:ilvl="0" w:tplc="A8CE50B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037B76"/>
    <w:multiLevelType w:val="hybridMultilevel"/>
    <w:tmpl w:val="5F7E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C38B1"/>
    <w:multiLevelType w:val="hybridMultilevel"/>
    <w:tmpl w:val="29A85D5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5" w15:restartNumberingAfterBreak="0">
    <w:nsid w:val="4903310D"/>
    <w:multiLevelType w:val="hybridMultilevel"/>
    <w:tmpl w:val="3D8A2362"/>
    <w:lvl w:ilvl="0" w:tplc="C834FC4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657758E7"/>
    <w:multiLevelType w:val="hybridMultilevel"/>
    <w:tmpl w:val="F4446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4C27B4"/>
    <w:multiLevelType w:val="hybridMultilevel"/>
    <w:tmpl w:val="5D84FF7A"/>
    <w:lvl w:ilvl="0" w:tplc="D16CC7C4">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60255652">
    <w:abstractNumId w:val="6"/>
  </w:num>
  <w:num w:numId="2" w16cid:durableId="1775393940">
    <w:abstractNumId w:val="7"/>
  </w:num>
  <w:num w:numId="3" w16cid:durableId="1419597307">
    <w:abstractNumId w:val="9"/>
  </w:num>
  <w:num w:numId="4" w16cid:durableId="1135178130">
    <w:abstractNumId w:val="8"/>
  </w:num>
  <w:num w:numId="5" w16cid:durableId="1177303510">
    <w:abstractNumId w:val="0"/>
  </w:num>
  <w:num w:numId="6" w16cid:durableId="457579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250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94657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5560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394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451022">
    <w:abstractNumId w:val="10"/>
  </w:num>
  <w:num w:numId="12" w16cid:durableId="1538853929">
    <w:abstractNumId w:val="3"/>
  </w:num>
  <w:num w:numId="13" w16cid:durableId="697201143">
    <w:abstractNumId w:val="4"/>
  </w:num>
  <w:num w:numId="14" w16cid:durableId="1356032207">
    <w:abstractNumId w:val="1"/>
  </w:num>
  <w:num w:numId="15" w16cid:durableId="228881480">
    <w:abstractNumId w:val="2"/>
  </w:num>
  <w:num w:numId="16" w16cid:durableId="760296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4"/>
    <w:rsid w:val="00045CA7"/>
    <w:rsid w:val="00046D07"/>
    <w:rsid w:val="000534C0"/>
    <w:rsid w:val="000777E4"/>
    <w:rsid w:val="000B6AF7"/>
    <w:rsid w:val="000D259B"/>
    <w:rsid w:val="00124E42"/>
    <w:rsid w:val="00151D3B"/>
    <w:rsid w:val="001628C5"/>
    <w:rsid w:val="001B2B5B"/>
    <w:rsid w:val="001B3A6A"/>
    <w:rsid w:val="001F2B93"/>
    <w:rsid w:val="001F4253"/>
    <w:rsid w:val="00230969"/>
    <w:rsid w:val="002365D0"/>
    <w:rsid w:val="00287545"/>
    <w:rsid w:val="003141DF"/>
    <w:rsid w:val="00381245"/>
    <w:rsid w:val="003864BA"/>
    <w:rsid w:val="00390D1E"/>
    <w:rsid w:val="003975EC"/>
    <w:rsid w:val="00397DCC"/>
    <w:rsid w:val="003B4ADD"/>
    <w:rsid w:val="003D24AD"/>
    <w:rsid w:val="00435E09"/>
    <w:rsid w:val="0046534D"/>
    <w:rsid w:val="004B30DD"/>
    <w:rsid w:val="004F14CB"/>
    <w:rsid w:val="004F5B37"/>
    <w:rsid w:val="005111FF"/>
    <w:rsid w:val="0059109B"/>
    <w:rsid w:val="00591121"/>
    <w:rsid w:val="005A35A2"/>
    <w:rsid w:val="005F0FF9"/>
    <w:rsid w:val="005F5F86"/>
    <w:rsid w:val="00614894"/>
    <w:rsid w:val="0062133C"/>
    <w:rsid w:val="00651423"/>
    <w:rsid w:val="006559F0"/>
    <w:rsid w:val="006A48BC"/>
    <w:rsid w:val="006A78B8"/>
    <w:rsid w:val="006B66D9"/>
    <w:rsid w:val="006C0509"/>
    <w:rsid w:val="006D28C5"/>
    <w:rsid w:val="006D57F0"/>
    <w:rsid w:val="00707336"/>
    <w:rsid w:val="00716F2F"/>
    <w:rsid w:val="0072380F"/>
    <w:rsid w:val="00723C08"/>
    <w:rsid w:val="00745200"/>
    <w:rsid w:val="0074654C"/>
    <w:rsid w:val="0077286D"/>
    <w:rsid w:val="00791F17"/>
    <w:rsid w:val="00796655"/>
    <w:rsid w:val="00804826"/>
    <w:rsid w:val="0084283B"/>
    <w:rsid w:val="008857CF"/>
    <w:rsid w:val="00887C73"/>
    <w:rsid w:val="008A46DC"/>
    <w:rsid w:val="008D5375"/>
    <w:rsid w:val="00916026"/>
    <w:rsid w:val="0091763D"/>
    <w:rsid w:val="00933086"/>
    <w:rsid w:val="009360D0"/>
    <w:rsid w:val="009401F6"/>
    <w:rsid w:val="00947B7C"/>
    <w:rsid w:val="00952D7F"/>
    <w:rsid w:val="00970BA8"/>
    <w:rsid w:val="00985774"/>
    <w:rsid w:val="009A2861"/>
    <w:rsid w:val="009B32C6"/>
    <w:rsid w:val="009D74E1"/>
    <w:rsid w:val="009F00DC"/>
    <w:rsid w:val="00A03C7F"/>
    <w:rsid w:val="00A129E4"/>
    <w:rsid w:val="00A243AE"/>
    <w:rsid w:val="00A60040"/>
    <w:rsid w:val="00A634CC"/>
    <w:rsid w:val="00A6393B"/>
    <w:rsid w:val="00A727C7"/>
    <w:rsid w:val="00A7290E"/>
    <w:rsid w:val="00AB17AB"/>
    <w:rsid w:val="00AD4C5B"/>
    <w:rsid w:val="00AE0DBD"/>
    <w:rsid w:val="00AF7892"/>
    <w:rsid w:val="00B46890"/>
    <w:rsid w:val="00B56056"/>
    <w:rsid w:val="00B638D9"/>
    <w:rsid w:val="00B779FA"/>
    <w:rsid w:val="00BB4433"/>
    <w:rsid w:val="00C15438"/>
    <w:rsid w:val="00C40732"/>
    <w:rsid w:val="00CA27CF"/>
    <w:rsid w:val="00CA4A6C"/>
    <w:rsid w:val="00CB0F2F"/>
    <w:rsid w:val="00CF29B3"/>
    <w:rsid w:val="00D131E7"/>
    <w:rsid w:val="00D320BF"/>
    <w:rsid w:val="00D5395B"/>
    <w:rsid w:val="00D7689D"/>
    <w:rsid w:val="00D85684"/>
    <w:rsid w:val="00DA7B7E"/>
    <w:rsid w:val="00DD06C5"/>
    <w:rsid w:val="00DE3E7E"/>
    <w:rsid w:val="00E2244E"/>
    <w:rsid w:val="00E62AF8"/>
    <w:rsid w:val="00E810F1"/>
    <w:rsid w:val="00E84073"/>
    <w:rsid w:val="00EB7CC3"/>
    <w:rsid w:val="00EC7855"/>
    <w:rsid w:val="00F47DA3"/>
    <w:rsid w:val="00F63767"/>
    <w:rsid w:val="00F64048"/>
    <w:rsid w:val="00F67986"/>
    <w:rsid w:val="00FA422E"/>
    <w:rsid w:val="00FC6CC4"/>
    <w:rsid w:val="00FE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A860E3"/>
  <w15:chartTrackingRefBased/>
  <w15:docId w15:val="{F030AC8B-A3EB-4D30-A0E1-D7D7EBF8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D131E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rsid w:val="003141DF"/>
    <w:pPr>
      <w:tabs>
        <w:tab w:val="center" w:pos="4320"/>
        <w:tab w:val="right" w:pos="8640"/>
      </w:tabs>
    </w:pPr>
  </w:style>
  <w:style w:type="paragraph" w:styleId="Footer">
    <w:name w:val="footer"/>
    <w:basedOn w:val="Normal"/>
    <w:rsid w:val="003141DF"/>
    <w:pPr>
      <w:tabs>
        <w:tab w:val="center" w:pos="4320"/>
        <w:tab w:val="right" w:pos="8640"/>
      </w:tabs>
    </w:pPr>
  </w:style>
  <w:style w:type="paragraph" w:customStyle="1" w:styleId="FPMNumber">
    <w:name w:val="FPM Number"/>
    <w:basedOn w:val="Normal"/>
    <w:rsid w:val="003141DF"/>
    <w:pPr>
      <w:numPr>
        <w:numId w:val="4"/>
      </w:numPr>
    </w:pPr>
    <w:rPr>
      <w:rFonts w:ascii="Tahoma" w:hAnsi="Tahoma"/>
    </w:rPr>
  </w:style>
  <w:style w:type="character" w:styleId="Hyperlink">
    <w:name w:val="Hyperlink"/>
    <w:rsid w:val="003141DF"/>
    <w:rPr>
      <w:rFonts w:ascii="Arial" w:hAnsi="Arial"/>
      <w:color w:val="3366FF"/>
      <w:sz w:val="24"/>
      <w:szCs w:val="24"/>
      <w:u w:val="none"/>
    </w:rPr>
  </w:style>
  <w:style w:type="paragraph" w:customStyle="1" w:styleId="FPMredflyer">
    <w:name w:val="FPM red flyer"/>
    <w:basedOn w:val="Normal"/>
    <w:rsid w:val="003141DF"/>
    <w:pPr>
      <w:jc w:val="center"/>
    </w:pPr>
    <w:rPr>
      <w:rFonts w:ascii="Tahoma" w:hAnsi="Tahoma" w:cs="Tahoma"/>
      <w:b/>
      <w:bCs/>
      <w:color w:val="FF0000"/>
    </w:rPr>
  </w:style>
  <w:style w:type="character" w:styleId="FollowedHyperlink">
    <w:name w:val="FollowedHyperlink"/>
    <w:rsid w:val="00AE0DBD"/>
    <w:rPr>
      <w:color w:val="800080"/>
      <w:u w:val="single"/>
    </w:rPr>
  </w:style>
  <w:style w:type="paragraph" w:styleId="NormalWeb">
    <w:name w:val="Normal (Web)"/>
    <w:basedOn w:val="Normal"/>
    <w:rsid w:val="00D131E7"/>
    <w:pPr>
      <w:spacing w:before="100" w:beforeAutospacing="1" w:after="100" w:afterAutospacing="1"/>
    </w:pPr>
    <w:rPr>
      <w:color w:val="000000"/>
      <w:lang w:eastAsia="en-GB"/>
    </w:rPr>
  </w:style>
  <w:style w:type="paragraph" w:styleId="BlockText">
    <w:name w:val="Block Text"/>
    <w:basedOn w:val="Normal"/>
    <w:rsid w:val="00D131E7"/>
    <w:pPr>
      <w:ind w:left="624" w:right="397"/>
    </w:pPr>
    <w:rPr>
      <w:rFonts w:ascii="Arial" w:hAnsi="Arial" w:cs="Arial"/>
      <w:b/>
      <w:bCs/>
      <w:color w:val="000000"/>
      <w:sz w:val="22"/>
      <w:szCs w:val="27"/>
      <w:lang w:eastAsia="en-GB"/>
    </w:rPr>
  </w:style>
  <w:style w:type="paragraph" w:styleId="Revision">
    <w:name w:val="Revision"/>
    <w:hidden/>
    <w:uiPriority w:val="99"/>
    <w:semiHidden/>
    <w:rsid w:val="00397DCC"/>
    <w:rPr>
      <w:sz w:val="24"/>
      <w:szCs w:val="24"/>
      <w:lang w:eastAsia="en-US"/>
    </w:rPr>
  </w:style>
  <w:style w:type="paragraph" w:styleId="BalloonText">
    <w:name w:val="Balloon Text"/>
    <w:basedOn w:val="Normal"/>
    <w:link w:val="BalloonTextChar"/>
    <w:rsid w:val="00397DCC"/>
    <w:rPr>
      <w:rFonts w:ascii="Tahoma" w:hAnsi="Tahoma" w:cs="Tahoma"/>
      <w:sz w:val="16"/>
      <w:szCs w:val="16"/>
    </w:rPr>
  </w:style>
  <w:style w:type="character" w:customStyle="1" w:styleId="BalloonTextChar">
    <w:name w:val="Balloon Text Char"/>
    <w:link w:val="BalloonText"/>
    <w:rsid w:val="00397DC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WRIGHT, Sarah (FIRSWAY HEALTH CENTRE)</cp:lastModifiedBy>
  <cp:revision>3</cp:revision>
  <cp:lastPrinted>2021-06-15T12:59:00Z</cp:lastPrinted>
  <dcterms:created xsi:type="dcterms:W3CDTF">2024-10-14T11:14:00Z</dcterms:created>
  <dcterms:modified xsi:type="dcterms:W3CDTF">2024-10-14T14:44:00Z</dcterms:modified>
</cp:coreProperties>
</file>